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Мурманское муниципальное бюджетное учреждение</w:t>
        <w:br/>
        <w:t>«Управление по обеспечению деятельности органов местного</w:t>
        <w:br/>
        <w:t>самоуправления города Мурманска»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Сокращенное наименование (ММБУ «УОДОМС города Мурманска»)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Руководитель: Иваненко Сергей Петрович, действует на основании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Устава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Юридический адрес и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01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почтовый адрес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183038, г. Мурманск, ул. Володарского, д. 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ИНН 5190000044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КПП 519001001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ОГРН 1115190022606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плательщик/получатель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Управление финансов администрации города Мурманска (ММБУ «УОДОМС города Мурманска», л/с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20496U85830)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ИКС 03234643477010004900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банк плательщика/получателя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ОТДЕЛЕНИЕ МУРМАНСК БАНКА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РОССИИ //УФК по Мурманской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области г. Мурманск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БИК 014705901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ЕКС 40102810745370000041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(8 815 2) 42-22-29 Приемная, факс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6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42-19-77 Бухгалтерия</w:t>
      </w:r>
    </w:p>
    <w:sectPr>
      <w:footnotePr>
        <w:pos w:val="pageBottom"/>
        <w:numFmt w:val="decimal"/>
        <w:numRestart w:val="continuous"/>
      </w:footnotePr>
      <w:pgSz w:w="11900" w:h="16840"/>
      <w:pgMar w:top="1803" w:left="1094" w:right="1252" w:bottom="1803" w:header="1375" w:footer="137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after="3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